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057AF" w:rsidP="00F057A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Council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F057AF">
            <w:pPr>
              <w:rPr>
                <w:b/>
              </w:rPr>
            </w:pPr>
            <w:r>
              <w:rPr>
                <w:rStyle w:val="Firstpagetablebold"/>
              </w:rPr>
              <w:t xml:space="preserve">25 July 2017 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F057A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Assistant Chief Executive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057A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Partnership Report on the Oxfordshire Children’s Trust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F057AF" w:rsidP="00F057AF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MT" w:hAnsi="ArialMT" w:cs="ArialMT"/>
                <w:color w:val="auto"/>
              </w:rPr>
              <w:t>To provide members with an update on the work of the Oxfordshire Children’s Trust including its changing role and recent developments.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AD74FC" w:rsidRDefault="00D5547E" w:rsidP="00F057AF">
            <w:pPr>
              <w:rPr>
                <w:strike/>
              </w:rPr>
            </w:pPr>
            <w:r w:rsidRPr="00AD74FC">
              <w:t xml:space="preserve"> </w:t>
            </w:r>
            <w:r w:rsidR="00AD74FC" w:rsidRPr="00AD74FC"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C4108" w:rsidP="00DC4108">
            <w:r>
              <w:t xml:space="preserve">Cllr Marie Tidball, Executive Board Member for </w:t>
            </w:r>
            <w:r>
              <w:rPr>
                <w:lang w:val="en"/>
              </w:rPr>
              <w:t>Young People, Schools and Public Health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4F4C7F" w:rsidP="004F4C7F">
            <w:r>
              <w:t xml:space="preserve">Corporate Plan: A vibrant and Sustainable Economy and Stronger and Active Communities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4F4C7F" w:rsidP="004F4C7F">
            <w:r>
              <w:t>Corporate Plan</w:t>
            </w:r>
          </w:p>
        </w:tc>
      </w:tr>
      <w:tr w:rsidR="005F7F7E" w:rsidRPr="00975B07" w:rsidTr="004F4C7F">
        <w:trPr>
          <w:trHeight w:val="413"/>
        </w:trPr>
        <w:tc>
          <w:tcPr>
            <w:tcW w:w="8845" w:type="dxa"/>
            <w:gridSpan w:val="3"/>
            <w:tcBorders>
              <w:bottom w:val="single" w:sz="4" w:space="0" w:color="auto"/>
            </w:tcBorders>
          </w:tcPr>
          <w:p w:rsidR="005F7F7E" w:rsidRPr="00975B07" w:rsidRDefault="005F7F7E" w:rsidP="002430DB">
            <w:r>
              <w:rPr>
                <w:rStyle w:val="Firstpagetablebold"/>
              </w:rPr>
              <w:t>Recommendation(s):</w:t>
            </w:r>
            <w:r w:rsidR="00DC4108">
              <w:rPr>
                <w:rStyle w:val="Firstpagetablebold"/>
              </w:rPr>
              <w:t xml:space="preserve"> </w:t>
            </w:r>
            <w:r>
              <w:rPr>
                <w:rStyle w:val="Firstpagetablebold"/>
              </w:rPr>
              <w:t xml:space="preserve">That </w:t>
            </w:r>
            <w:r w:rsidR="0025432F">
              <w:rPr>
                <w:rStyle w:val="Firstpagetablebold"/>
              </w:rPr>
              <w:t>Council</w:t>
            </w:r>
            <w:r>
              <w:rPr>
                <w:rStyle w:val="Firstpagetablebold"/>
              </w:rPr>
              <w:t xml:space="preserve"> resolves:</w:t>
            </w:r>
          </w:p>
        </w:tc>
      </w:tr>
      <w:tr w:rsidR="0030208D" w:rsidRPr="00975B07" w:rsidTr="004F4C7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4F4C7F" w:rsidRDefault="004F4C7F" w:rsidP="002069B3">
            <w:pPr>
              <w:rPr>
                <w:b/>
              </w:rPr>
            </w:pPr>
            <w:r w:rsidRPr="004F4C7F">
              <w:rPr>
                <w:rStyle w:val="Firstpagetablebold"/>
                <w:b w:val="0"/>
              </w:rPr>
              <w:t xml:space="preserve">To note the </w:t>
            </w:r>
            <w:r>
              <w:rPr>
                <w:rStyle w:val="Firstpagetablebold"/>
                <w:b w:val="0"/>
              </w:rPr>
              <w:t>report.</w:t>
            </w:r>
          </w:p>
        </w:tc>
      </w:tr>
    </w:tbl>
    <w:p w:rsidR="00CE544A" w:rsidRPr="009E51FC" w:rsidRDefault="00CE544A" w:rsidP="004A6D2F"/>
    <w:p w:rsidR="00F3781F" w:rsidRPr="00F3781F" w:rsidRDefault="00F66DCA" w:rsidP="002430DB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B34F4A" w:rsidRDefault="00DC4108" w:rsidP="00B34F4A">
      <w:pPr>
        <w:pStyle w:val="bParagraphtext"/>
        <w:numPr>
          <w:ilvl w:val="0"/>
          <w:numId w:val="14"/>
        </w:numPr>
      </w:pPr>
      <w:r>
        <w:t xml:space="preserve">The Children’s Trust is a group of stakeholders who have an interest in the health and wellbeing of children and young people in Oxfordshire. It includes representatives from </w:t>
      </w:r>
      <w:r w:rsidR="00F3781F">
        <w:t>Oxfordshire County Council, Oxford City and District C</w:t>
      </w:r>
      <w:r>
        <w:t>ouncils, Thames Valley Police, the NHS, schools, the voluntary sector and parents.</w:t>
      </w:r>
      <w:r w:rsidRPr="00DC4108">
        <w:t xml:space="preserve"> </w:t>
      </w:r>
    </w:p>
    <w:p w:rsidR="00B34F4A" w:rsidRDefault="00B34F4A" w:rsidP="00F3781F">
      <w:pPr>
        <w:pStyle w:val="bParagraphtext"/>
        <w:ind w:left="360"/>
      </w:pPr>
      <w:r>
        <w:t xml:space="preserve">There is only one </w:t>
      </w:r>
      <w:r w:rsidR="00CE3661">
        <w:t>C</w:t>
      </w:r>
      <w:r w:rsidR="00F3781F">
        <w:t xml:space="preserve">ouncillor representing both the Oxford </w:t>
      </w:r>
      <w:r>
        <w:t>City</w:t>
      </w:r>
      <w:r w:rsidR="00AD74FC">
        <w:t xml:space="preserve"> </w:t>
      </w:r>
      <w:r w:rsidR="00AD74FC" w:rsidRPr="00A64819">
        <w:t>Council</w:t>
      </w:r>
      <w:r w:rsidRPr="00A64819">
        <w:t xml:space="preserve"> </w:t>
      </w:r>
      <w:r>
        <w:t xml:space="preserve">and </w:t>
      </w:r>
      <w:r w:rsidR="00F3781F">
        <w:t xml:space="preserve">the other Oxfordshire </w:t>
      </w:r>
      <w:r>
        <w:t>District Council</w:t>
      </w:r>
      <w:r w:rsidR="00F3781F">
        <w:t>s</w:t>
      </w:r>
      <w:r>
        <w:t xml:space="preserve"> </w:t>
      </w:r>
      <w:r w:rsidR="00F3781F">
        <w:t xml:space="preserve">on the Trust. </w:t>
      </w:r>
      <w:r w:rsidR="00DF76E8">
        <w:t xml:space="preserve">Following on from the </w:t>
      </w:r>
      <w:r w:rsidR="009007CD">
        <w:t>children’s</w:t>
      </w:r>
      <w:r w:rsidR="00DF76E8">
        <w:t xml:space="preserve"> trust board meeting on June 28</w:t>
      </w:r>
      <w:r w:rsidR="00DF76E8" w:rsidRPr="00DF76E8">
        <w:rPr>
          <w:vertAlign w:val="superscript"/>
        </w:rPr>
        <w:t>t</w:t>
      </w:r>
      <w:r w:rsidR="00CE3661">
        <w:rPr>
          <w:vertAlign w:val="superscript"/>
        </w:rPr>
        <w:t>h</w:t>
      </w:r>
      <w:r w:rsidR="003A0DB6">
        <w:t>, Cllr</w:t>
      </w:r>
      <w:r w:rsidR="00DF76E8">
        <w:t xml:space="preserve"> Marie Tidball was </w:t>
      </w:r>
      <w:r w:rsidR="009007CD">
        <w:t>co-opted</w:t>
      </w:r>
      <w:r w:rsidR="00DF76E8">
        <w:t xml:space="preserve"> into this role. </w:t>
      </w:r>
      <w:r w:rsidR="009007CD">
        <w:t>Cllr</w:t>
      </w:r>
      <w:r w:rsidR="00DF76E8">
        <w:t xml:space="preserve"> Marie Tidballs first meeting will be on </w:t>
      </w:r>
      <w:r w:rsidR="006F66E2">
        <w:t>July 27th.</w:t>
      </w:r>
      <w:r w:rsidR="00F3781F">
        <w:t xml:space="preserve"> </w:t>
      </w:r>
      <w:r>
        <w:t>Tim Sadler, the City Council Executiv</w:t>
      </w:r>
      <w:r w:rsidR="00F3781F">
        <w:t xml:space="preserve">e Director of Sustainable City, is on the </w:t>
      </w:r>
      <w:r w:rsidR="00F3781F" w:rsidRPr="00A64819">
        <w:t xml:space="preserve">Trust </w:t>
      </w:r>
      <w:r w:rsidR="00AD74FC" w:rsidRPr="00A64819">
        <w:t>because of his role</w:t>
      </w:r>
      <w:r w:rsidR="00AD74FC">
        <w:t xml:space="preserve"> </w:t>
      </w:r>
      <w:r w:rsidR="00F3781F">
        <w:t xml:space="preserve">as a Chair of the Oxford Community Safety Partnership. Oxford </w:t>
      </w:r>
      <w:r>
        <w:t xml:space="preserve">City and </w:t>
      </w:r>
      <w:r w:rsidR="00F3781F">
        <w:t xml:space="preserve">the other Oxfordshire </w:t>
      </w:r>
      <w:r>
        <w:t>District Councils</w:t>
      </w:r>
      <w:r w:rsidR="00AD74FC">
        <w:rPr>
          <w:u w:val="single"/>
        </w:rPr>
        <w:t>’</w:t>
      </w:r>
      <w:r>
        <w:t xml:space="preserve"> involvement and engagement in the Trust is supported by the </w:t>
      </w:r>
      <w:r w:rsidR="00F3781F">
        <w:t xml:space="preserve">Oxford City Council’s Policy and </w:t>
      </w:r>
      <w:r>
        <w:t>Partnership Team Manager.</w:t>
      </w:r>
    </w:p>
    <w:p w:rsidR="00B34F4A" w:rsidRPr="003A0DB6" w:rsidRDefault="00625E3A" w:rsidP="00625E3A">
      <w:pPr>
        <w:pStyle w:val="ListParagraph"/>
        <w:numPr>
          <w:ilvl w:val="0"/>
          <w:numId w:val="14"/>
        </w:numPr>
      </w:pPr>
      <w:r w:rsidRPr="002430DB">
        <w:lastRenderedPageBreak/>
        <w:t xml:space="preserve">The Children’s Trust is informed by the voice of children and young people through. VOXY (Voice of Oxfordshire Youth) and </w:t>
      </w:r>
      <w:r w:rsidR="00545397" w:rsidRPr="002430DB">
        <w:t xml:space="preserve">their </w:t>
      </w:r>
      <w:r w:rsidRPr="002430DB">
        <w:t>representatives attend</w:t>
      </w:r>
      <w:r w:rsidR="00A64819" w:rsidRPr="002430DB">
        <w:t>ing</w:t>
      </w:r>
      <w:r w:rsidRPr="002430DB">
        <w:t xml:space="preserve"> the Children’s </w:t>
      </w:r>
      <w:r w:rsidR="00AD74FC" w:rsidRPr="002430DB">
        <w:t xml:space="preserve">Trust </w:t>
      </w:r>
      <w:r w:rsidRPr="002430DB">
        <w:t xml:space="preserve">meetings. Children from </w:t>
      </w:r>
      <w:r w:rsidR="00545397" w:rsidRPr="002430DB">
        <w:t>Oxford are actively involved in VOXY</w:t>
      </w:r>
      <w:r w:rsidR="00F3781F" w:rsidRPr="002430DB">
        <w:t xml:space="preserve"> </w:t>
      </w:r>
      <w:r w:rsidR="00545397" w:rsidRPr="002430DB">
        <w:t>and there are strong links with the Oxford City Council Youth Ambition Programme</w:t>
      </w:r>
      <w:r w:rsidR="00545397">
        <w:rPr>
          <w:sz w:val="23"/>
          <w:szCs w:val="23"/>
        </w:rPr>
        <w:t>.</w:t>
      </w:r>
    </w:p>
    <w:p w:rsidR="003A0DB6" w:rsidRDefault="003A0DB6" w:rsidP="00625E3A">
      <w:pPr>
        <w:pStyle w:val="ListParagraph"/>
        <w:numPr>
          <w:ilvl w:val="0"/>
          <w:numId w:val="14"/>
        </w:numPr>
      </w:pPr>
    </w:p>
    <w:p w:rsidR="00E95240" w:rsidRDefault="003A0DB6" w:rsidP="009007CD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  <w:r>
        <w:rPr>
          <w:noProof/>
        </w:rPr>
        <w:drawing>
          <wp:inline distT="0" distB="0" distL="0" distR="0" wp14:anchorId="69449300" wp14:editId="06C867BB">
            <wp:extent cx="5374640" cy="2781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278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40" w:rsidRDefault="00E95240" w:rsidP="009007CD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</w:p>
    <w:p w:rsidR="0025432F" w:rsidRDefault="0025432F" w:rsidP="009007CD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</w:p>
    <w:p w:rsidR="00E95240" w:rsidRPr="002430DB" w:rsidRDefault="00B34F4A" w:rsidP="002430DB">
      <w:pPr>
        <w:pStyle w:val="ListParagraph"/>
        <w:numPr>
          <w:ilvl w:val="0"/>
          <w:numId w:val="14"/>
        </w:numPr>
      </w:pPr>
      <w:r w:rsidRPr="002430DB">
        <w:t xml:space="preserve">The </w:t>
      </w:r>
      <w:r w:rsidR="00545397" w:rsidRPr="002430DB">
        <w:t xml:space="preserve">Children’s </w:t>
      </w:r>
      <w:r w:rsidRPr="002430DB">
        <w:t>Trust informs and complements the work of other partnerships in the county, in particular: the Health Improvement Board; the Oxfordshire Safeguarding Children Board; the Oxfordshire Community Safety Partnerships and the Oxfordshire Skills Board. These Boards also have an interest in making sur</w:t>
      </w:r>
      <w:r w:rsidR="00625E3A" w:rsidRPr="002430DB">
        <w:t>e Oxfordshire is the best place in England for children and young people to grow up.</w:t>
      </w:r>
    </w:p>
    <w:p w:rsidR="00DD5C15" w:rsidRPr="002430DB" w:rsidRDefault="00E95240" w:rsidP="002430DB">
      <w:pPr>
        <w:pStyle w:val="ListParagraph"/>
        <w:numPr>
          <w:ilvl w:val="0"/>
          <w:numId w:val="14"/>
        </w:numPr>
      </w:pPr>
      <w:r w:rsidRPr="002430DB">
        <w:t xml:space="preserve">The City Council also facilitates a Youth Partnership Board. This board is chaired by a secondary head teacher and is made up from the city, county, health, business, Mind, TVP, OCVA and young people. The City’s Cultural Education Partnership reports into the Youth Partnership Board,  </w:t>
      </w:r>
    </w:p>
    <w:p w:rsidR="00545397" w:rsidRPr="002430DB" w:rsidRDefault="00785344" w:rsidP="002430DB">
      <w:pPr>
        <w:pStyle w:val="ListParagraph"/>
        <w:numPr>
          <w:ilvl w:val="0"/>
          <w:numId w:val="14"/>
        </w:numPr>
      </w:pPr>
      <w:r>
        <w:t>On 28 June</w:t>
      </w:r>
      <w:r w:rsidR="00545397" w:rsidRPr="00545397">
        <w:t xml:space="preserve"> 2016 a workshop was held, with all </w:t>
      </w:r>
      <w:r w:rsidR="00545397">
        <w:t xml:space="preserve">of </w:t>
      </w:r>
      <w:r w:rsidR="00545397" w:rsidRPr="00545397">
        <w:t xml:space="preserve">the Children’s Trust representatives, to review the effectiveness of the Children’s Trust and to clarify the structure required to ensure appropriate and effective multi-agency working was in place. The workshop recognised that improvements should be made, in particular to have a clearer focus and increased influence over decision making processes. </w:t>
      </w:r>
    </w:p>
    <w:p w:rsidR="00625E3A" w:rsidRPr="00625E3A" w:rsidRDefault="00625E3A" w:rsidP="00625E3A">
      <w:pPr>
        <w:autoSpaceDE w:val="0"/>
        <w:autoSpaceDN w:val="0"/>
        <w:adjustRightInd w:val="0"/>
        <w:spacing w:after="0"/>
        <w:ind w:left="360"/>
        <w:rPr>
          <w:rFonts w:cs="Arial"/>
          <w:sz w:val="23"/>
          <w:szCs w:val="23"/>
        </w:rPr>
      </w:pPr>
    </w:p>
    <w:p w:rsidR="00545397" w:rsidRPr="00625E3A" w:rsidRDefault="00545397" w:rsidP="00545397">
      <w:pPr>
        <w:pStyle w:val="bParagraphtext"/>
        <w:ind w:left="360"/>
      </w:pPr>
      <w:r w:rsidRPr="00625E3A">
        <w:rPr>
          <w:b/>
        </w:rPr>
        <w:t>Children’s Trust Role and Purpose</w:t>
      </w:r>
    </w:p>
    <w:p w:rsidR="00545397" w:rsidRPr="00625E3A" w:rsidRDefault="00545397" w:rsidP="002430DB">
      <w:pPr>
        <w:pStyle w:val="ListParagraph"/>
        <w:numPr>
          <w:ilvl w:val="0"/>
          <w:numId w:val="14"/>
        </w:numPr>
      </w:pPr>
      <w:r w:rsidRPr="00625E3A">
        <w:t>As a result of the workshop</w:t>
      </w:r>
      <w:r>
        <w:t xml:space="preserve"> </w:t>
      </w:r>
      <w:r w:rsidRPr="00625E3A">
        <w:t>the</w:t>
      </w:r>
      <w:r>
        <w:t xml:space="preserve"> </w:t>
      </w:r>
      <w:r w:rsidRPr="002430DB">
        <w:t xml:space="preserve">Children’s Trust has reviewed and refreshed its role, purpose and governance. The new </w:t>
      </w:r>
      <w:r w:rsidRPr="00625E3A">
        <w:t>role and purpose</w:t>
      </w:r>
      <w:r>
        <w:t xml:space="preserve"> is </w:t>
      </w:r>
      <w:r w:rsidRPr="00625E3A">
        <w:t>set out below</w:t>
      </w:r>
      <w:r>
        <w:t>.</w:t>
      </w:r>
    </w:p>
    <w:p w:rsidR="00545397" w:rsidRDefault="00545397" w:rsidP="00545397">
      <w:pPr>
        <w:pStyle w:val="ListParagraph"/>
        <w:numPr>
          <w:ilvl w:val="0"/>
          <w:numId w:val="34"/>
        </w:numPr>
      </w:pPr>
      <w:r>
        <w:t>To oversee key areas of multi-agency strategic planning for children and young people.</w:t>
      </w:r>
    </w:p>
    <w:p w:rsidR="00545397" w:rsidRDefault="00545397" w:rsidP="00545397">
      <w:pPr>
        <w:pStyle w:val="ListParagraph"/>
        <w:numPr>
          <w:ilvl w:val="0"/>
          <w:numId w:val="34"/>
        </w:numPr>
      </w:pPr>
      <w:r>
        <w:t>To improve the outcomes for children in relation to keeping safe, staying healthy, narrowing the gap and raising achievement in relation to agreed priority areas.</w:t>
      </w:r>
    </w:p>
    <w:p w:rsidR="00545397" w:rsidRDefault="00545397" w:rsidP="00545397">
      <w:pPr>
        <w:pStyle w:val="ListParagraph"/>
        <w:numPr>
          <w:ilvl w:val="0"/>
          <w:numId w:val="34"/>
        </w:numPr>
      </w:pPr>
      <w:r>
        <w:t>To drive the integration agenda where there is evidence that integrated working will improve outcomes for children and young people.</w:t>
      </w:r>
    </w:p>
    <w:p w:rsidR="00545397" w:rsidRDefault="00545397" w:rsidP="002430DB">
      <w:pPr>
        <w:pStyle w:val="ListParagraph"/>
        <w:numPr>
          <w:ilvl w:val="0"/>
          <w:numId w:val="34"/>
        </w:numPr>
      </w:pPr>
      <w:r>
        <w:lastRenderedPageBreak/>
        <w:t>To champion the involvement of children and young people, parents and their carers’ in Partnership working with senior managers and politicians.</w:t>
      </w:r>
    </w:p>
    <w:p w:rsidR="00545397" w:rsidRPr="002430DB" w:rsidRDefault="00545397" w:rsidP="002430DB">
      <w:pPr>
        <w:pStyle w:val="ListParagraph"/>
        <w:numPr>
          <w:ilvl w:val="0"/>
          <w:numId w:val="14"/>
        </w:numPr>
      </w:pPr>
      <w:r>
        <w:t xml:space="preserve">To ensure that the Health and Wellbeing Board and other partnerships are </w:t>
      </w:r>
      <w:r w:rsidR="00785344">
        <w:t>aware of</w:t>
      </w:r>
      <w:r>
        <w:t xml:space="preserve"> the key challenges facing children and young people in Oxfordshire the Children’s Trust </w:t>
      </w:r>
      <w:r w:rsidRPr="002430DB">
        <w:t xml:space="preserve">has set three key themes for 2017 -18. . The three themes are: </w:t>
      </w:r>
    </w:p>
    <w:p w:rsidR="00545397" w:rsidRDefault="00545397" w:rsidP="00545397">
      <w:pPr>
        <w:pStyle w:val="ListParagraph"/>
        <w:rPr>
          <w:rFonts w:cs="Arial"/>
          <w:sz w:val="23"/>
          <w:szCs w:val="23"/>
        </w:rPr>
      </w:pPr>
    </w:p>
    <w:p w:rsidR="00545397" w:rsidRPr="002430DB" w:rsidRDefault="00545397" w:rsidP="00545397">
      <w:pPr>
        <w:autoSpaceDE w:val="0"/>
        <w:autoSpaceDN w:val="0"/>
        <w:adjustRightInd w:val="0"/>
        <w:spacing w:after="0"/>
        <w:rPr>
          <w:rFonts w:cs="Arial"/>
          <w:szCs w:val="23"/>
        </w:rPr>
      </w:pPr>
      <w:r w:rsidRPr="002430DB">
        <w:rPr>
          <w:rFonts w:cs="Arial"/>
          <w:b/>
          <w:bCs/>
          <w:i/>
          <w:iCs/>
          <w:szCs w:val="23"/>
        </w:rPr>
        <w:t xml:space="preserve"> </w:t>
      </w:r>
      <w:r w:rsidR="00785344" w:rsidRPr="002430DB">
        <w:rPr>
          <w:rFonts w:cs="Arial"/>
          <w:b/>
          <w:bCs/>
          <w:iCs/>
          <w:szCs w:val="23"/>
        </w:rPr>
        <w:t xml:space="preserve">i) </w:t>
      </w:r>
      <w:r w:rsidRPr="002430DB">
        <w:rPr>
          <w:rFonts w:cs="Arial"/>
          <w:b/>
          <w:bCs/>
          <w:szCs w:val="23"/>
        </w:rPr>
        <w:t xml:space="preserve">Early Help and Early Intervention </w:t>
      </w:r>
    </w:p>
    <w:p w:rsidR="00545397" w:rsidRPr="00545397" w:rsidRDefault="00545397" w:rsidP="00545397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</w:p>
    <w:p w:rsidR="00545397" w:rsidRPr="00545397" w:rsidRDefault="00545397" w:rsidP="002430DB">
      <w:pPr>
        <w:pStyle w:val="ListParagraph"/>
        <w:numPr>
          <w:ilvl w:val="0"/>
          <w:numId w:val="14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</w:t>
      </w:r>
      <w:r w:rsidRPr="002430DB">
        <w:t>A multi-agency steering group has been set up to oversee this work and focus on parenting, school readiness, developing a centre of excellence and CAMHS accessibility. Research is also being undertaken to understand the pathway through early help and social care to manage demand on services better.</w:t>
      </w:r>
      <w:r w:rsidRPr="00545397">
        <w:rPr>
          <w:rFonts w:cs="Arial"/>
          <w:sz w:val="23"/>
          <w:szCs w:val="23"/>
        </w:rPr>
        <w:t xml:space="preserve"> </w:t>
      </w:r>
    </w:p>
    <w:p w:rsidR="00545397" w:rsidRDefault="00545397" w:rsidP="00545397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sz w:val="23"/>
          <w:szCs w:val="23"/>
        </w:rPr>
      </w:pPr>
    </w:p>
    <w:p w:rsidR="00545397" w:rsidRPr="002430DB" w:rsidRDefault="00545397" w:rsidP="00545397">
      <w:pPr>
        <w:autoSpaceDE w:val="0"/>
        <w:autoSpaceDN w:val="0"/>
        <w:adjustRightInd w:val="0"/>
        <w:spacing w:after="0"/>
        <w:rPr>
          <w:rFonts w:cs="Arial"/>
          <w:szCs w:val="23"/>
        </w:rPr>
      </w:pPr>
      <w:r w:rsidRPr="002430DB">
        <w:rPr>
          <w:rFonts w:cs="Arial"/>
          <w:b/>
          <w:bCs/>
          <w:i/>
          <w:iCs/>
          <w:szCs w:val="23"/>
        </w:rPr>
        <w:t xml:space="preserve"> </w:t>
      </w:r>
      <w:r w:rsidR="00785344" w:rsidRPr="002430DB">
        <w:rPr>
          <w:rFonts w:cs="Arial"/>
          <w:b/>
          <w:bCs/>
          <w:iCs/>
          <w:szCs w:val="23"/>
        </w:rPr>
        <w:t xml:space="preserve">ii) </w:t>
      </w:r>
      <w:r w:rsidRPr="002430DB">
        <w:rPr>
          <w:rFonts w:cs="Arial"/>
          <w:b/>
          <w:bCs/>
          <w:szCs w:val="23"/>
        </w:rPr>
        <w:t xml:space="preserve">Educational Attainment for vulnerable children and young people </w:t>
      </w:r>
    </w:p>
    <w:p w:rsidR="00545397" w:rsidRPr="00545397" w:rsidRDefault="00545397" w:rsidP="00545397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</w:p>
    <w:p w:rsidR="00545397" w:rsidRPr="002430DB" w:rsidRDefault="00545397" w:rsidP="002430DB">
      <w:pPr>
        <w:pStyle w:val="ListParagraph"/>
        <w:numPr>
          <w:ilvl w:val="0"/>
          <w:numId w:val="14"/>
        </w:numPr>
      </w:pPr>
      <w:r w:rsidRPr="002430DB">
        <w:t xml:space="preserve">A multi-agency steering group has been set up to focus on sufficient, good quality local specialist provision; developing the skills, expertise and confidence in each locality to support children with lower levels of need; central support services; and to learn from other areas. </w:t>
      </w:r>
    </w:p>
    <w:p w:rsidR="00545397" w:rsidRDefault="00545397" w:rsidP="00545397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</w:p>
    <w:p w:rsidR="00545397" w:rsidRPr="002430DB" w:rsidRDefault="00545397" w:rsidP="00545397">
      <w:pPr>
        <w:autoSpaceDE w:val="0"/>
        <w:autoSpaceDN w:val="0"/>
        <w:adjustRightInd w:val="0"/>
        <w:spacing w:after="0"/>
        <w:rPr>
          <w:rFonts w:cs="Arial"/>
        </w:rPr>
      </w:pPr>
      <w:r w:rsidRPr="002430DB">
        <w:rPr>
          <w:rFonts w:cs="Arial"/>
          <w:b/>
          <w:bCs/>
          <w:i/>
          <w:iCs/>
        </w:rPr>
        <w:t xml:space="preserve"> </w:t>
      </w:r>
      <w:r w:rsidR="00785344" w:rsidRPr="002430DB">
        <w:rPr>
          <w:rFonts w:cs="Arial"/>
          <w:b/>
          <w:bCs/>
          <w:iCs/>
        </w:rPr>
        <w:t xml:space="preserve">iii) </w:t>
      </w:r>
      <w:r w:rsidRPr="002430DB">
        <w:rPr>
          <w:rFonts w:cs="Arial"/>
          <w:b/>
          <w:bCs/>
        </w:rPr>
        <w:t xml:space="preserve">Managing transitions into adulthood </w:t>
      </w:r>
    </w:p>
    <w:p w:rsidR="00545397" w:rsidRPr="00545397" w:rsidRDefault="00545397" w:rsidP="00545397">
      <w:pPr>
        <w:autoSpaceDE w:val="0"/>
        <w:autoSpaceDN w:val="0"/>
        <w:adjustRightInd w:val="0"/>
        <w:spacing w:after="0"/>
        <w:rPr>
          <w:rFonts w:cs="Arial"/>
          <w:sz w:val="23"/>
          <w:szCs w:val="23"/>
        </w:rPr>
      </w:pPr>
    </w:p>
    <w:p w:rsidR="0025432F" w:rsidRPr="002430DB" w:rsidRDefault="00545397" w:rsidP="002430DB">
      <w:pPr>
        <w:pStyle w:val="ListParagraph"/>
        <w:numPr>
          <w:ilvl w:val="0"/>
          <w:numId w:val="14"/>
        </w:numPr>
      </w:pPr>
      <w:r w:rsidRPr="002430DB">
        <w:t xml:space="preserve">The existing Strategic Transitions Group will lead on this work and develop key improvements to the transition pathway for young people moving from children to adult services. </w:t>
      </w:r>
    </w:p>
    <w:p w:rsidR="00545397" w:rsidRPr="002430DB" w:rsidRDefault="00545397" w:rsidP="002430DB">
      <w:pPr>
        <w:pStyle w:val="ListParagraph"/>
        <w:numPr>
          <w:ilvl w:val="0"/>
          <w:numId w:val="14"/>
        </w:numPr>
      </w:pPr>
      <w:r w:rsidRPr="002430DB">
        <w:t xml:space="preserve">In addition, the Children’s Trust Board is taking into account the findings of the recent 2016 Oxfordshire Health </w:t>
      </w:r>
      <w:r w:rsidR="004F4D27" w:rsidRPr="002430DB">
        <w:t>I</w:t>
      </w:r>
      <w:r w:rsidRPr="002430DB">
        <w:t xml:space="preserve">nequalities </w:t>
      </w:r>
      <w:r w:rsidR="004F4D27" w:rsidRPr="002430DB">
        <w:t>R</w:t>
      </w:r>
      <w:r w:rsidRPr="002430DB">
        <w:t xml:space="preserve">eport, commissioned by the Health and Wellbeing Board, which emphasised the links between poverty and disadvantage leading to poorer health outcomes from birth to adulthood. </w:t>
      </w:r>
    </w:p>
    <w:p w:rsidR="00545397" w:rsidRPr="002430DB" w:rsidRDefault="00545397" w:rsidP="002430DB">
      <w:pPr>
        <w:pStyle w:val="bParagraphtext"/>
      </w:pPr>
    </w:p>
    <w:p w:rsidR="0080513F" w:rsidRPr="0080513F" w:rsidRDefault="0080513F" w:rsidP="00545397">
      <w:pPr>
        <w:pStyle w:val="ListParagraph"/>
        <w:rPr>
          <w:b/>
        </w:rPr>
      </w:pPr>
      <w:r w:rsidRPr="0080513F">
        <w:rPr>
          <w:b/>
        </w:rPr>
        <w:t>Oxford City Council support and engagement in these key themes</w:t>
      </w:r>
    </w:p>
    <w:p w:rsidR="00545397" w:rsidRDefault="00545397" w:rsidP="00545397">
      <w:pPr>
        <w:pStyle w:val="ListParagraph"/>
        <w:numPr>
          <w:ilvl w:val="0"/>
          <w:numId w:val="14"/>
        </w:numPr>
      </w:pPr>
      <w:r>
        <w:t xml:space="preserve">These themes have been actively endorsed and supported by </w:t>
      </w:r>
      <w:r w:rsidR="00F3781F">
        <w:t xml:space="preserve">Oxford </w:t>
      </w:r>
      <w:r>
        <w:t xml:space="preserve">City Council. </w:t>
      </w:r>
      <w:r w:rsidR="00F3781F">
        <w:t xml:space="preserve">It has </w:t>
      </w:r>
      <w:r>
        <w:t xml:space="preserve">been </w:t>
      </w:r>
      <w:r w:rsidR="0080513F">
        <w:t xml:space="preserve">actively involved in the Early Help </w:t>
      </w:r>
      <w:r w:rsidR="00F3781F">
        <w:t xml:space="preserve">Working Group and the </w:t>
      </w:r>
      <w:r w:rsidR="0080513F">
        <w:t>Education Attainment for Vulne</w:t>
      </w:r>
      <w:r w:rsidR="00F3781F">
        <w:t>rable Children and Young People Working Group.</w:t>
      </w:r>
    </w:p>
    <w:p w:rsidR="0080513F" w:rsidRDefault="0080513F" w:rsidP="00545397">
      <w:pPr>
        <w:pStyle w:val="ListParagraph"/>
        <w:numPr>
          <w:ilvl w:val="0"/>
          <w:numId w:val="14"/>
        </w:numPr>
      </w:pPr>
      <w:r>
        <w:t xml:space="preserve">Ian Brooke, Head of Community Services, has been working </w:t>
      </w:r>
      <w:r w:rsidR="00DD5C15">
        <w:t>with Oxfordshire</w:t>
      </w:r>
      <w:r>
        <w:t xml:space="preserve"> County </w:t>
      </w:r>
      <w:r w:rsidR="004320A2">
        <w:t>Council’s</w:t>
      </w:r>
      <w:r w:rsidR="00F3781F">
        <w:t xml:space="preserve"> </w:t>
      </w:r>
      <w:r>
        <w:t>Early Intervention Team</w:t>
      </w:r>
      <w:r w:rsidR="00DF76E8">
        <w:t xml:space="preserve"> and Youth </w:t>
      </w:r>
      <w:r w:rsidR="009007CD">
        <w:t>Partnership</w:t>
      </w:r>
      <w:r w:rsidR="00DF76E8">
        <w:t xml:space="preserve"> </w:t>
      </w:r>
      <w:r w:rsidR="009007CD">
        <w:t>Board supporting</w:t>
      </w:r>
      <w:r w:rsidR="00DF76E8">
        <w:t xml:space="preserve"> them with the implementation </w:t>
      </w:r>
      <w:r w:rsidR="009007CD">
        <w:t>of youth</w:t>
      </w:r>
      <w:r w:rsidR="00DF76E8">
        <w:t xml:space="preserve"> ambition </w:t>
      </w:r>
      <w:r w:rsidR="009007CD">
        <w:t>and communication</w:t>
      </w:r>
      <w:r w:rsidR="00DF76E8">
        <w:t xml:space="preserve"> between stakeholders.</w:t>
      </w:r>
      <w:r w:rsidR="00E95240">
        <w:t xml:space="preserve"> The Youth Ambition Programme is monitored by the City’s Youth Partnership Board.</w:t>
      </w:r>
    </w:p>
    <w:p w:rsidR="0080513F" w:rsidRDefault="0080513F" w:rsidP="00545397">
      <w:pPr>
        <w:pStyle w:val="ListParagraph"/>
        <w:numPr>
          <w:ilvl w:val="0"/>
          <w:numId w:val="14"/>
        </w:numPr>
      </w:pPr>
      <w:r>
        <w:t xml:space="preserve">Ian </w:t>
      </w:r>
      <w:r w:rsidR="004320A2">
        <w:t>Brooke</w:t>
      </w:r>
      <w:r>
        <w:t xml:space="preserve"> has also been working with the Secondary Schools in Oxford, to identify how the City Council can best support them. This </w:t>
      </w:r>
      <w:r w:rsidR="00FB3571" w:rsidRPr="00A64819">
        <w:t xml:space="preserve">will </w:t>
      </w:r>
      <w:r w:rsidR="004F4D27" w:rsidRPr="00A64819">
        <w:t>inform</w:t>
      </w:r>
      <w:r w:rsidR="00B77B00" w:rsidRPr="002430DB">
        <w:t xml:space="preserve"> </w:t>
      </w:r>
      <w:r w:rsidR="00FB3571">
        <w:t xml:space="preserve">the </w:t>
      </w:r>
      <w:r w:rsidR="004F4D27" w:rsidRPr="00A64819">
        <w:t>Oxford City Council’s</w:t>
      </w:r>
      <w:r w:rsidR="00B77B00">
        <w:t xml:space="preserve"> </w:t>
      </w:r>
      <w:r w:rsidR="00FB3571">
        <w:t xml:space="preserve">new Children’s and Young Persons Strategy that is due </w:t>
      </w:r>
      <w:r w:rsidR="004F4D27" w:rsidRPr="00A64819">
        <w:t xml:space="preserve">to be considered </w:t>
      </w:r>
      <w:r w:rsidR="004320A2" w:rsidRPr="00A64819">
        <w:t>by</w:t>
      </w:r>
      <w:r w:rsidR="004320A2">
        <w:t xml:space="preserve"> the</w:t>
      </w:r>
      <w:r w:rsidR="00FB3571">
        <w:t xml:space="preserve"> </w:t>
      </w:r>
      <w:r w:rsidR="0025432F">
        <w:t>City Executive Board</w:t>
      </w:r>
      <w:r w:rsidR="0025432F">
        <w:t xml:space="preserve"> </w:t>
      </w:r>
      <w:r w:rsidR="00FB3571">
        <w:t>later in the year.</w:t>
      </w:r>
    </w:p>
    <w:p w:rsidR="002E68F5" w:rsidRDefault="002E68F5" w:rsidP="00545397">
      <w:pPr>
        <w:pStyle w:val="ListParagraph"/>
        <w:numPr>
          <w:ilvl w:val="0"/>
          <w:numId w:val="14"/>
        </w:numPr>
      </w:pPr>
      <w:r>
        <w:t xml:space="preserve">The City has also been having skills sharing </w:t>
      </w:r>
      <w:r w:rsidR="009007CD">
        <w:t>meetings</w:t>
      </w:r>
      <w:r>
        <w:t xml:space="preserve"> chaired by Cllr Bob Price, to bring infant, primary and secondary head </w:t>
      </w:r>
      <w:r w:rsidR="009007CD">
        <w:t>teachers</w:t>
      </w:r>
      <w:r>
        <w:t xml:space="preserve"> together. The last one was on 15</w:t>
      </w:r>
      <w:r w:rsidRPr="002430DB">
        <w:t>th</w:t>
      </w:r>
      <w:r>
        <w:t xml:space="preserve"> June, which included </w:t>
      </w:r>
      <w:r w:rsidR="009007CD">
        <w:t>presentations</w:t>
      </w:r>
      <w:r>
        <w:t xml:space="preserve"> from the river </w:t>
      </w:r>
      <w:r w:rsidR="009007CD">
        <w:t>learning</w:t>
      </w:r>
      <w:r>
        <w:t xml:space="preserve"> trust and </w:t>
      </w:r>
      <w:r w:rsidR="009007CD">
        <w:t>diocese</w:t>
      </w:r>
      <w:r>
        <w:t xml:space="preserve">, </w:t>
      </w:r>
      <w:r w:rsidR="009007CD">
        <w:t>co-operative</w:t>
      </w:r>
      <w:r>
        <w:t xml:space="preserve"> on multi academy trust structures and </w:t>
      </w:r>
      <w:r w:rsidR="009007CD">
        <w:t>governance</w:t>
      </w:r>
      <w:r>
        <w:t>.</w:t>
      </w:r>
    </w:p>
    <w:p w:rsidR="004320A2" w:rsidRPr="002430DB" w:rsidRDefault="0080513F" w:rsidP="00DD5C15">
      <w:pPr>
        <w:pStyle w:val="ListParagraph"/>
        <w:numPr>
          <w:ilvl w:val="0"/>
          <w:numId w:val="14"/>
        </w:numPr>
      </w:pPr>
      <w:r>
        <w:t xml:space="preserve">The </w:t>
      </w:r>
      <w:r w:rsidR="004F4D27" w:rsidRPr="00A64819">
        <w:t xml:space="preserve">Council’s </w:t>
      </w:r>
      <w:r w:rsidRPr="00A64819">
        <w:t>P</w:t>
      </w:r>
      <w:r>
        <w:t>olicy and Partnership Team hav</w:t>
      </w:r>
      <w:r w:rsidR="00F3781F">
        <w:t>e been actively engaged in the Working Group looking at</w:t>
      </w:r>
      <w:r w:rsidR="004F4D27">
        <w:t xml:space="preserve"> </w:t>
      </w:r>
      <w:r w:rsidR="004F4D27" w:rsidRPr="00B77B00">
        <w:t>e</w:t>
      </w:r>
      <w:r w:rsidRPr="00B77B00">
        <w:t xml:space="preserve">ducational </w:t>
      </w:r>
      <w:r w:rsidR="004F4D27" w:rsidRPr="00B77B00">
        <w:t>a</w:t>
      </w:r>
      <w:r w:rsidR="00F3781F" w:rsidRPr="00B77B00">
        <w:t xml:space="preserve">ttainment for </w:t>
      </w:r>
      <w:r w:rsidR="004F4D27" w:rsidRPr="00B77B00">
        <w:t>v</w:t>
      </w:r>
      <w:r w:rsidR="00F3781F" w:rsidRPr="00B77B00">
        <w:t xml:space="preserve">ulnerable </w:t>
      </w:r>
      <w:r w:rsidR="004F4D27" w:rsidRPr="00B77B00">
        <w:t>c</w:t>
      </w:r>
      <w:r w:rsidR="00F3781F" w:rsidRPr="00B77B00">
        <w:t xml:space="preserve">hildren and </w:t>
      </w:r>
      <w:r w:rsidR="004F4D27" w:rsidRPr="00B77B00">
        <w:t>y</w:t>
      </w:r>
      <w:r w:rsidR="00F3781F" w:rsidRPr="00B77B00">
        <w:t>oung</w:t>
      </w:r>
      <w:r w:rsidR="00F3781F">
        <w:t xml:space="preserve"> </w:t>
      </w:r>
      <w:r w:rsidR="004F4D27">
        <w:t>p</w:t>
      </w:r>
      <w:r>
        <w:t>eople</w:t>
      </w:r>
      <w:r w:rsidR="00203B7C">
        <w:t xml:space="preserve"> to ensure that this includes a focus on the needs of vulnerable children in the city.</w:t>
      </w:r>
    </w:p>
    <w:p w:rsidR="00DD5C15" w:rsidRPr="00DD5C15" w:rsidRDefault="00DD5C15" w:rsidP="00DD5C15">
      <w:pPr>
        <w:pStyle w:val="ListParagraph"/>
        <w:ind w:left="360"/>
        <w:rPr>
          <w:b/>
        </w:rPr>
      </w:pPr>
    </w:p>
    <w:p w:rsidR="00203B7C" w:rsidRPr="00203B7C" w:rsidRDefault="00203B7C" w:rsidP="00203B7C">
      <w:pPr>
        <w:pStyle w:val="ListParagraph"/>
        <w:rPr>
          <w:b/>
        </w:rPr>
      </w:pPr>
      <w:r w:rsidRPr="00203B7C">
        <w:rPr>
          <w:b/>
        </w:rPr>
        <w:t>Futu</w:t>
      </w:r>
      <w:r w:rsidR="00F3781F">
        <w:rPr>
          <w:b/>
        </w:rPr>
        <w:t>re c</w:t>
      </w:r>
      <w:r w:rsidRPr="00203B7C">
        <w:rPr>
          <w:b/>
        </w:rPr>
        <w:t>hallenges</w:t>
      </w:r>
    </w:p>
    <w:p w:rsidR="0025432F" w:rsidRDefault="00203B7C" w:rsidP="005D5AE3">
      <w:pPr>
        <w:pStyle w:val="ListParagraph"/>
        <w:numPr>
          <w:ilvl w:val="0"/>
          <w:numId w:val="14"/>
        </w:numPr>
      </w:pPr>
      <w:r>
        <w:t xml:space="preserve">There is an increasing demand </w:t>
      </w:r>
      <w:r w:rsidR="00421927" w:rsidRPr="00A64819">
        <w:t>for</w:t>
      </w:r>
      <w:r w:rsidRPr="00A64819">
        <w:t xml:space="preserve"> </w:t>
      </w:r>
      <w:r>
        <w:t xml:space="preserve">children’s services.  </w:t>
      </w:r>
      <w:r w:rsidR="005D5AE3" w:rsidRPr="00A64819">
        <w:t xml:space="preserve">A </w:t>
      </w:r>
      <w:r w:rsidR="00421927" w:rsidRPr="00A64819">
        <w:t>p</w:t>
      </w:r>
      <w:r w:rsidR="005D5AE3" w:rsidRPr="00A64819">
        <w:t xml:space="preserve">eer </w:t>
      </w:r>
      <w:r w:rsidR="00421927" w:rsidRPr="00A64819">
        <w:t>r</w:t>
      </w:r>
      <w:r w:rsidR="005D5AE3" w:rsidRPr="00A64819">
        <w:t>eview</w:t>
      </w:r>
      <w:r w:rsidR="005D5AE3">
        <w:t xml:space="preserve"> of children’s services identified that there has been a 43% rise in the number of looked after children </w:t>
      </w:r>
      <w:r w:rsidR="00EC2549">
        <w:t xml:space="preserve">in Oxfordshire </w:t>
      </w:r>
      <w:r w:rsidR="005D5AE3">
        <w:t xml:space="preserve">between 2013 and 2016. </w:t>
      </w:r>
      <w:r w:rsidR="00EC2549">
        <w:t xml:space="preserve">A significant number of these looked after children are 10 years or older. </w:t>
      </w:r>
      <w:r w:rsidR="00702815">
        <w:t xml:space="preserve">The Peer Review </w:t>
      </w:r>
      <w:r w:rsidR="00F3781F">
        <w:t xml:space="preserve">also </w:t>
      </w:r>
      <w:r w:rsidR="00702815">
        <w:t>identified that earlier intervention</w:t>
      </w:r>
      <w:r w:rsidR="00EC2549">
        <w:t xml:space="preserve"> </w:t>
      </w:r>
      <w:r w:rsidR="00702815">
        <w:t>may have prevented</w:t>
      </w:r>
      <w:r w:rsidR="00EC2549">
        <w:t xml:space="preserve"> </w:t>
      </w:r>
      <w:r w:rsidR="00702815">
        <w:t xml:space="preserve">the need for these children to </w:t>
      </w:r>
      <w:r w:rsidR="00EC2549">
        <w:t>be taken into care.</w:t>
      </w:r>
    </w:p>
    <w:p w:rsidR="00F3781F" w:rsidRDefault="007D6500" w:rsidP="002430DB">
      <w:pPr>
        <w:pStyle w:val="ListParagraph"/>
        <w:numPr>
          <w:ilvl w:val="0"/>
          <w:numId w:val="14"/>
        </w:numPr>
      </w:pPr>
      <w:r w:rsidRPr="00F3781F">
        <w:t>This has been coupled with s</w:t>
      </w:r>
      <w:r w:rsidR="00203B7C" w:rsidRPr="00F3781F">
        <w:t>i</w:t>
      </w:r>
      <w:r w:rsidR="00F3781F" w:rsidRPr="00F3781F">
        <w:t>gnificant budget reductions in c</w:t>
      </w:r>
      <w:r w:rsidR="00203B7C" w:rsidRPr="00F3781F">
        <w:t>hildren</w:t>
      </w:r>
      <w:r w:rsidR="00F3781F" w:rsidRPr="00F3781F">
        <w:t>’s s</w:t>
      </w:r>
      <w:r w:rsidRPr="00F3781F">
        <w:t>ervices, including a £</w:t>
      </w:r>
      <w:r w:rsidR="00DD44B2" w:rsidRPr="00F3781F">
        <w:t xml:space="preserve">6 million </w:t>
      </w:r>
      <w:r w:rsidRPr="00F3781F">
        <w:t xml:space="preserve">reduction in </w:t>
      </w:r>
      <w:r w:rsidR="00DD44B2" w:rsidRPr="00F3781F">
        <w:t>Early Intervention Hubs and C</w:t>
      </w:r>
      <w:r w:rsidRPr="00F3781F">
        <w:t xml:space="preserve">hildren </w:t>
      </w:r>
      <w:r w:rsidR="00DD44B2" w:rsidRPr="00F3781F">
        <w:t>C</w:t>
      </w:r>
      <w:r w:rsidRPr="00F3781F">
        <w:t xml:space="preserve">entre provision. </w:t>
      </w:r>
      <w:r w:rsidR="00F3781F" w:rsidRPr="00F3781F">
        <w:t xml:space="preserve"> </w:t>
      </w:r>
    </w:p>
    <w:p w:rsidR="00DD44B2" w:rsidRDefault="005D5AE3" w:rsidP="00A64819">
      <w:pPr>
        <w:pStyle w:val="ListParagraph"/>
        <w:numPr>
          <w:ilvl w:val="0"/>
          <w:numId w:val="14"/>
        </w:numPr>
      </w:pPr>
      <w:r>
        <w:t>In response to</w:t>
      </w:r>
      <w:r w:rsidR="00DF1CEE">
        <w:t xml:space="preserve"> </w:t>
      </w:r>
      <w:r w:rsidR="00DD44B2">
        <w:t xml:space="preserve">this </w:t>
      </w:r>
      <w:r>
        <w:t xml:space="preserve">Oxfordshire County Council have redesigned their </w:t>
      </w:r>
      <w:r w:rsidR="001A0F24">
        <w:t>children’s services</w:t>
      </w:r>
      <w:r>
        <w:t xml:space="preserve"> and established a single Safeguarding Team and three Community Locality Support Teams.  </w:t>
      </w:r>
      <w:r w:rsidR="00DD44B2">
        <w:t xml:space="preserve">Some Children’s Centres have received one off pump prime funding to help keep them open </w:t>
      </w:r>
      <w:r w:rsidR="001A0F24">
        <w:t xml:space="preserve">and </w:t>
      </w:r>
      <w:r w:rsidR="00DD44B2">
        <w:t>to provide some service provision, through the voluntary sector. Oxford City Council ha</w:t>
      </w:r>
      <w:r w:rsidR="001A0F24">
        <w:t xml:space="preserve">s </w:t>
      </w:r>
      <w:r w:rsidR="00DD44B2">
        <w:t xml:space="preserve">been actively looking to support those </w:t>
      </w:r>
      <w:r w:rsidR="001A0F24">
        <w:t>C</w:t>
      </w:r>
      <w:r w:rsidR="00DD44B2">
        <w:t xml:space="preserve">hildren’s </w:t>
      </w:r>
      <w:r w:rsidR="001A0F24">
        <w:t>C</w:t>
      </w:r>
      <w:r w:rsidR="00DD44B2">
        <w:t>entres</w:t>
      </w:r>
      <w:r w:rsidR="00AC3B1D">
        <w:t xml:space="preserve"> </w:t>
      </w:r>
      <w:r w:rsidR="00AC3B1D" w:rsidRPr="00A64819">
        <w:t>that are</w:t>
      </w:r>
      <w:r w:rsidR="00DD44B2">
        <w:t xml:space="preserve"> based in the city.</w:t>
      </w:r>
    </w:p>
    <w:p w:rsidR="00EC2549" w:rsidRDefault="00EC2549" w:rsidP="00C51692">
      <w:pPr>
        <w:pStyle w:val="ListParagraph"/>
        <w:numPr>
          <w:ilvl w:val="0"/>
          <w:numId w:val="14"/>
        </w:numPr>
      </w:pPr>
      <w:r>
        <w:t xml:space="preserve">Oxfordshire County Council have </w:t>
      </w:r>
      <w:r w:rsidR="00C51692">
        <w:t xml:space="preserve">recently </w:t>
      </w:r>
      <w:r w:rsidR="00DF1CEE">
        <w:t xml:space="preserve">commissioned </w:t>
      </w:r>
      <w:r>
        <w:t>iMPOWER to help them better understand the flow of children through early help</w:t>
      </w:r>
      <w:r w:rsidR="00AC3B1D">
        <w:t xml:space="preserve"> </w:t>
      </w:r>
      <w:r w:rsidR="00AC3B1D" w:rsidRPr="00A64819">
        <w:t>services</w:t>
      </w:r>
      <w:r w:rsidRPr="00A64819">
        <w:t xml:space="preserve"> </w:t>
      </w:r>
      <w:r>
        <w:t>and social care and to better understand if</w:t>
      </w:r>
      <w:r w:rsidR="00C51692">
        <w:t xml:space="preserve"> </w:t>
      </w:r>
      <w:r>
        <w:t xml:space="preserve">the demand on higher costs services </w:t>
      </w:r>
      <w:r w:rsidR="00DD44B2">
        <w:t xml:space="preserve">can be prevented </w:t>
      </w:r>
      <w:r>
        <w:t>through working earlier with children and families.</w:t>
      </w:r>
    </w:p>
    <w:p w:rsidR="002E68F5" w:rsidRDefault="00BA29EE" w:rsidP="005D5AE3">
      <w:pPr>
        <w:pStyle w:val="ListParagraph"/>
        <w:numPr>
          <w:ilvl w:val="0"/>
          <w:numId w:val="14"/>
        </w:numPr>
      </w:pPr>
      <w:r>
        <w:t xml:space="preserve">Once the full results are available </w:t>
      </w:r>
      <w:r w:rsidRPr="00A64819">
        <w:t>the</w:t>
      </w:r>
      <w:r w:rsidR="00C51692" w:rsidRPr="00A64819">
        <w:t xml:space="preserve"> </w:t>
      </w:r>
      <w:r w:rsidR="00AC3B1D" w:rsidRPr="00A64819">
        <w:t>C</w:t>
      </w:r>
      <w:r w:rsidR="00C51692">
        <w:t xml:space="preserve">hildren’s Trust </w:t>
      </w:r>
      <w:r>
        <w:t xml:space="preserve">will </w:t>
      </w:r>
      <w:r w:rsidR="00AC3B1D" w:rsidRPr="00AC3B1D">
        <w:t>host</w:t>
      </w:r>
      <w:r>
        <w:t xml:space="preserve"> a</w:t>
      </w:r>
      <w:r w:rsidR="00C51692">
        <w:t xml:space="preserve">nother </w:t>
      </w:r>
      <w:r>
        <w:t>multi-agency workshop to consider the outcomes and recommendations</w:t>
      </w:r>
    </w:p>
    <w:p w:rsidR="00BA29EE" w:rsidRDefault="002E68F5" w:rsidP="005D5AE3">
      <w:pPr>
        <w:pStyle w:val="ListParagraph"/>
        <w:numPr>
          <w:ilvl w:val="0"/>
          <w:numId w:val="14"/>
        </w:numPr>
      </w:pPr>
      <w:r>
        <w:t xml:space="preserve">There is a need to continue to </w:t>
      </w:r>
      <w:r w:rsidR="009007CD">
        <w:t>monitor</w:t>
      </w:r>
      <w:r>
        <w:t xml:space="preserve"> child sexual </w:t>
      </w:r>
      <w:r w:rsidR="009007CD">
        <w:t>exploitation</w:t>
      </w:r>
      <w:r>
        <w:t xml:space="preserve"> and child drug </w:t>
      </w:r>
      <w:r w:rsidR="009007CD">
        <w:t>exploitation</w:t>
      </w:r>
      <w:r>
        <w:t xml:space="preserve"> as this has been </w:t>
      </w:r>
      <w:r w:rsidR="009007CD">
        <w:t>highlighted</w:t>
      </w:r>
      <w:r>
        <w:t xml:space="preserve"> as an issue </w:t>
      </w:r>
      <w:r w:rsidR="009007CD">
        <w:t>currently</w:t>
      </w:r>
      <w:r>
        <w:t xml:space="preserve"> for Oxfordshire</w:t>
      </w:r>
      <w:r w:rsidR="0025432F">
        <w:t>.</w:t>
      </w:r>
    </w:p>
    <w:p w:rsidR="00DD5C15" w:rsidRDefault="00DD5C15" w:rsidP="00DD44B2">
      <w:pPr>
        <w:pStyle w:val="ListParagraph"/>
        <w:rPr>
          <w:b/>
        </w:rPr>
      </w:pPr>
    </w:p>
    <w:p w:rsidR="00DD44B2" w:rsidRPr="00DD44B2" w:rsidRDefault="00DD44B2" w:rsidP="00DD44B2">
      <w:pPr>
        <w:pStyle w:val="ListParagraph"/>
      </w:pPr>
      <w:r w:rsidRPr="00DD44B2">
        <w:rPr>
          <w:b/>
        </w:rPr>
        <w:t>Conclusions</w:t>
      </w:r>
    </w:p>
    <w:p w:rsidR="0025432F" w:rsidRDefault="00DD44B2" w:rsidP="00DD44B2">
      <w:pPr>
        <w:pStyle w:val="ListParagraph"/>
        <w:numPr>
          <w:ilvl w:val="0"/>
          <w:numId w:val="14"/>
        </w:numPr>
      </w:pPr>
      <w:r>
        <w:t xml:space="preserve">Children’s Services are in a state of change and the new structure and way of delivering services have not yet been embedded. </w:t>
      </w:r>
      <w:r w:rsidR="00AC3B1D" w:rsidRPr="00A64819">
        <w:t xml:space="preserve">Oxford </w:t>
      </w:r>
      <w:r>
        <w:t xml:space="preserve">City Council is actively engaging with the Children’s Trust and within key working groups to ensure that the needs of the city are </w:t>
      </w:r>
      <w:r w:rsidR="001A0F24">
        <w:t>considered at a strategic level and to monitor the impact of outcomes for children in the city.</w:t>
      </w:r>
    </w:p>
    <w:p w:rsidR="0025432F" w:rsidRPr="002430DB" w:rsidRDefault="00AC3B1D" w:rsidP="002430DB">
      <w:pPr>
        <w:pStyle w:val="ListParagraph"/>
        <w:ind w:left="360"/>
      </w:pPr>
      <w:r w:rsidRPr="00A64819">
        <w:t>Oxford</w:t>
      </w:r>
      <w:r w:rsidR="00DD5C15">
        <w:t xml:space="preserve"> </w:t>
      </w:r>
      <w:r w:rsidR="00DD44B2" w:rsidRPr="002430DB">
        <w:t>City Council is</w:t>
      </w:r>
      <w:r w:rsidR="001A0F24" w:rsidRPr="002430DB">
        <w:t xml:space="preserve"> working with agencies at a </w:t>
      </w:r>
      <w:r w:rsidR="00DD44B2" w:rsidRPr="002430DB">
        <w:t>local level, through  the n</w:t>
      </w:r>
      <w:r w:rsidR="004754D6" w:rsidRPr="002430DB">
        <w:t>e</w:t>
      </w:r>
      <w:r w:rsidR="00DD44B2" w:rsidRPr="002430DB">
        <w:t>w Loca</w:t>
      </w:r>
      <w:r w:rsidR="004754D6" w:rsidRPr="002430DB">
        <w:t>lity</w:t>
      </w:r>
      <w:r w:rsidR="00DD44B2" w:rsidRPr="002430DB">
        <w:t xml:space="preserve"> Teams to ensure that there is effective joint working </w:t>
      </w:r>
      <w:r w:rsidR="004754D6" w:rsidRPr="002430DB">
        <w:t>wi</w:t>
      </w:r>
      <w:r w:rsidR="001A0F24" w:rsidRPr="002430DB">
        <w:t xml:space="preserve">th the Youth Ambition Programme, with the </w:t>
      </w:r>
      <w:r w:rsidR="00DD44B2" w:rsidRPr="002430DB">
        <w:t>Children’</w:t>
      </w:r>
      <w:r w:rsidR="004754D6" w:rsidRPr="002430DB">
        <w:t>s C</w:t>
      </w:r>
      <w:r w:rsidR="00DD44B2" w:rsidRPr="002430DB">
        <w:t>entres</w:t>
      </w:r>
      <w:r w:rsidR="001A0F24" w:rsidRPr="002430DB">
        <w:t xml:space="preserve"> to support early intervention services </w:t>
      </w:r>
      <w:r w:rsidR="00DD44B2" w:rsidRPr="002430DB">
        <w:t>and</w:t>
      </w:r>
      <w:r w:rsidR="001A0F24" w:rsidRPr="002430DB">
        <w:t xml:space="preserve"> directly with </w:t>
      </w:r>
      <w:r w:rsidR="00DD44B2" w:rsidRPr="002430DB">
        <w:t xml:space="preserve">schools to see what help and support we can provide </w:t>
      </w:r>
      <w:r w:rsidR="001A0F24" w:rsidRPr="002430DB">
        <w:t>to</w:t>
      </w:r>
      <w:r w:rsidR="0025432F" w:rsidRPr="002430DB">
        <w:t xml:space="preserve"> </w:t>
      </w:r>
      <w:r w:rsidR="00DD44B2" w:rsidRPr="002430DB">
        <w:t>them.</w:t>
      </w:r>
    </w:p>
    <w:p w:rsidR="0025432F" w:rsidRDefault="0025432F" w:rsidP="002430DB">
      <w:pPr>
        <w:pStyle w:val="ListParagraph"/>
        <w:ind w:left="360"/>
      </w:pPr>
    </w:p>
    <w:p w:rsidR="0025432F" w:rsidRDefault="0025432F" w:rsidP="002430DB">
      <w:pPr>
        <w:pStyle w:val="ListParagraph"/>
        <w:ind w:left="360"/>
      </w:pPr>
    </w:p>
    <w:p w:rsidR="0025432F" w:rsidRDefault="0025432F" w:rsidP="002430DB">
      <w:pPr>
        <w:pStyle w:val="ListParagraph"/>
        <w:ind w:left="360"/>
      </w:pP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A70AF3" w:rsidRDefault="00C51692" w:rsidP="00C51692">
      <w:pPr>
        <w:pStyle w:val="ListParagraph"/>
        <w:numPr>
          <w:ilvl w:val="0"/>
          <w:numId w:val="14"/>
        </w:numPr>
      </w:pPr>
      <w:r>
        <w:t>T</w:t>
      </w:r>
      <w:r w:rsidR="00A70AF3">
        <w:t>here are no financial impli</w:t>
      </w:r>
      <w:r w:rsidR="004754D6">
        <w:t>cations for Oxford City Council arising from this report</w:t>
      </w:r>
    </w:p>
    <w:p w:rsidR="0040736F" w:rsidRPr="001356F1" w:rsidRDefault="00A70AF3" w:rsidP="004A6D2F">
      <w:pPr>
        <w:pStyle w:val="Heading1"/>
      </w:pPr>
      <w:r>
        <w:t>L</w:t>
      </w:r>
      <w:r w:rsidR="00DA614B" w:rsidRPr="001356F1">
        <w:t>egal issues</w:t>
      </w:r>
    </w:p>
    <w:p w:rsidR="00E87F7A" w:rsidRPr="001356F1" w:rsidRDefault="00E87F7A" w:rsidP="00C51692">
      <w:pPr>
        <w:pStyle w:val="ListParagraph"/>
        <w:numPr>
          <w:ilvl w:val="0"/>
          <w:numId w:val="14"/>
        </w:numPr>
      </w:pPr>
      <w:r w:rsidRPr="001356F1">
        <w:t>Th</w:t>
      </w:r>
      <w:r w:rsidR="00A70AF3">
        <w:t xml:space="preserve">ere are no </w:t>
      </w:r>
      <w:r w:rsidR="004754D6">
        <w:t>legal implications arising from this report.</w:t>
      </w:r>
    </w:p>
    <w:p w:rsidR="00E206D6" w:rsidRDefault="00E206D6" w:rsidP="00E206D6">
      <w:pPr>
        <w:pStyle w:val="ListParagraph"/>
        <w:ind w:left="426"/>
      </w:pPr>
      <w:bookmarkStart w:id="0" w:name="_GoBack"/>
      <w:bookmarkEnd w:id="0"/>
    </w:p>
    <w:p w:rsidR="00F82460" w:rsidRDefault="00F82460" w:rsidP="00E206D6">
      <w:pPr>
        <w:pStyle w:val="ListParagraph"/>
        <w:ind w:left="426"/>
      </w:pPr>
    </w:p>
    <w:p w:rsidR="00F82460" w:rsidRDefault="00F82460" w:rsidP="00E206D6">
      <w:pPr>
        <w:pStyle w:val="ListParagraph"/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70AF3" w:rsidP="00A70AF3">
            <w:r>
              <w:t>Val Johnson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70AF3" w:rsidP="00A46E98">
            <w:r>
              <w:t>Policy and Partnership Team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70AF3" w:rsidP="00A70AF3">
            <w:r>
              <w:t>Policy and Partnership Assistant Chief Executive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A70AF3">
            <w:r w:rsidRPr="001356F1">
              <w:t>01865</w:t>
            </w:r>
            <w:r w:rsidR="00A70AF3">
              <w:t xml:space="preserve"> 252201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70AF3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vjohnson@oxford.gov.uk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4456DD" w:rsidRPr="009E51FC" w:rsidRDefault="004456DD" w:rsidP="0093067A"/>
    <w:sectPr w:rsidR="004456DD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D0" w:rsidRDefault="002005D0" w:rsidP="004A6D2F">
      <w:r>
        <w:separator/>
      </w:r>
    </w:p>
  </w:endnote>
  <w:endnote w:type="continuationSeparator" w:id="0">
    <w:p w:rsidR="002005D0" w:rsidRDefault="002005D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D0" w:rsidRDefault="002005D0" w:rsidP="004A6D2F">
      <w:r>
        <w:separator/>
      </w:r>
    </w:p>
  </w:footnote>
  <w:footnote w:type="continuationSeparator" w:id="0">
    <w:p w:rsidR="002005D0" w:rsidRDefault="002005D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AC69EC" w:rsidP="00D5547E">
    <w:pPr>
      <w:pStyle w:val="Header"/>
      <w:jc w:val="right"/>
    </w:pPr>
    <w:r>
      <w:rPr>
        <w:noProof/>
      </w:rPr>
      <w:drawing>
        <wp:inline distT="0" distB="0" distL="0" distR="0" wp14:anchorId="30FFD95F" wp14:editId="6242D7F1">
          <wp:extent cx="838200" cy="1114425"/>
          <wp:effectExtent l="0" t="0" r="0" b="9525"/>
          <wp:docPr id="2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61516A8"/>
    <w:multiLevelType w:val="hybridMultilevel"/>
    <w:tmpl w:val="DB6C4A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BE0"/>
    <w:multiLevelType w:val="hybridMultilevel"/>
    <w:tmpl w:val="B0567B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9A168CA"/>
    <w:multiLevelType w:val="hybridMultilevel"/>
    <w:tmpl w:val="9296F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56C5E"/>
    <w:multiLevelType w:val="hybridMultilevel"/>
    <w:tmpl w:val="25441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00CDD"/>
    <w:multiLevelType w:val="hybridMultilevel"/>
    <w:tmpl w:val="452E7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47890"/>
    <w:multiLevelType w:val="hybridMultilevel"/>
    <w:tmpl w:val="13DC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541AC"/>
    <w:multiLevelType w:val="multilevel"/>
    <w:tmpl w:val="E67CE66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BA5FD8"/>
    <w:multiLevelType w:val="multilevel"/>
    <w:tmpl w:val="43D6D2FA"/>
    <w:numStyleLink w:val="StyleBulletedSymbolsymbolLeft063cmHanging063cm"/>
  </w:abstractNum>
  <w:abstractNum w:abstractNumId="34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22831"/>
    <w:multiLevelType w:val="multilevel"/>
    <w:tmpl w:val="43D6D2FA"/>
    <w:numStyleLink w:val="StyleBulletedSymbolsymbolLeft063cmHanging063cm"/>
  </w:abstractNum>
  <w:abstractNum w:abstractNumId="36">
    <w:nsid w:val="63C663EE"/>
    <w:multiLevelType w:val="hybridMultilevel"/>
    <w:tmpl w:val="ED5225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A77B15"/>
    <w:multiLevelType w:val="multilevel"/>
    <w:tmpl w:val="6D364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365C6"/>
    <w:multiLevelType w:val="multilevel"/>
    <w:tmpl w:val="E67CE66C"/>
    <w:numStyleLink w:val="StyleNumberedLeft0cmHanging075cm"/>
  </w:abstractNum>
  <w:abstractNum w:abstractNumId="42">
    <w:nsid w:val="7BF077AF"/>
    <w:multiLevelType w:val="multilevel"/>
    <w:tmpl w:val="677A3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9"/>
  </w:num>
  <w:num w:numId="3">
    <w:abstractNumId w:val="26"/>
  </w:num>
  <w:num w:numId="4">
    <w:abstractNumId w:val="21"/>
  </w:num>
  <w:num w:numId="5">
    <w:abstractNumId w:val="34"/>
  </w:num>
  <w:num w:numId="6">
    <w:abstractNumId w:val="40"/>
  </w:num>
  <w:num w:numId="7">
    <w:abstractNumId w:val="25"/>
  </w:num>
  <w:num w:numId="8">
    <w:abstractNumId w:val="22"/>
  </w:num>
  <w:num w:numId="9">
    <w:abstractNumId w:val="14"/>
  </w:num>
  <w:num w:numId="10">
    <w:abstractNumId w:val="18"/>
  </w:num>
  <w:num w:numId="11">
    <w:abstractNumId w:val="28"/>
  </w:num>
  <w:num w:numId="12">
    <w:abstractNumId w:val="27"/>
  </w:num>
  <w:num w:numId="13">
    <w:abstractNumId w:val="10"/>
  </w:num>
  <w:num w:numId="14">
    <w:abstractNumId w:val="41"/>
  </w:num>
  <w:num w:numId="15">
    <w:abstractNumId w:val="19"/>
  </w:num>
  <w:num w:numId="16">
    <w:abstractNumId w:val="11"/>
  </w:num>
  <w:num w:numId="17">
    <w:abstractNumId w:val="33"/>
  </w:num>
  <w:num w:numId="18">
    <w:abstractNumId w:val="12"/>
  </w:num>
  <w:num w:numId="19">
    <w:abstractNumId w:val="35"/>
  </w:num>
  <w:num w:numId="20">
    <w:abstractNumId w:val="20"/>
  </w:num>
  <w:num w:numId="21">
    <w:abstractNumId w:val="24"/>
  </w:num>
  <w:num w:numId="22">
    <w:abstractNumId w:val="15"/>
  </w:num>
  <w:num w:numId="23">
    <w:abstractNumId w:val="38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3"/>
  </w:num>
  <w:num w:numId="36">
    <w:abstractNumId w:val="16"/>
  </w:num>
  <w:num w:numId="37">
    <w:abstractNumId w:val="36"/>
  </w:num>
  <w:num w:numId="38">
    <w:abstractNumId w:val="30"/>
  </w:num>
  <w:num w:numId="39">
    <w:abstractNumId w:val="23"/>
  </w:num>
  <w:num w:numId="40">
    <w:abstractNumId w:val="37"/>
  </w:num>
  <w:num w:numId="41">
    <w:abstractNumId w:val="42"/>
  </w:num>
  <w:num w:numId="42">
    <w:abstractNumId w:val="31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trackRevisions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4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A428F"/>
    <w:rsid w:val="000C089F"/>
    <w:rsid w:val="000C3928"/>
    <w:rsid w:val="000C5E8E"/>
    <w:rsid w:val="000D28F3"/>
    <w:rsid w:val="000F4751"/>
    <w:rsid w:val="0010524C"/>
    <w:rsid w:val="00111FB1"/>
    <w:rsid w:val="00113418"/>
    <w:rsid w:val="00120E1C"/>
    <w:rsid w:val="001356F1"/>
    <w:rsid w:val="00136994"/>
    <w:rsid w:val="0014128E"/>
    <w:rsid w:val="001461F3"/>
    <w:rsid w:val="00151888"/>
    <w:rsid w:val="00170A2D"/>
    <w:rsid w:val="00170EE5"/>
    <w:rsid w:val="001808BC"/>
    <w:rsid w:val="00180EF7"/>
    <w:rsid w:val="00182B81"/>
    <w:rsid w:val="0018619D"/>
    <w:rsid w:val="001A011E"/>
    <w:rsid w:val="001A066A"/>
    <w:rsid w:val="001A0F24"/>
    <w:rsid w:val="001A13E6"/>
    <w:rsid w:val="001A5731"/>
    <w:rsid w:val="001B1626"/>
    <w:rsid w:val="001B42C3"/>
    <w:rsid w:val="001C5D5E"/>
    <w:rsid w:val="001D678D"/>
    <w:rsid w:val="001E03F8"/>
    <w:rsid w:val="001E1678"/>
    <w:rsid w:val="001E3376"/>
    <w:rsid w:val="002005D0"/>
    <w:rsid w:val="00203B7C"/>
    <w:rsid w:val="002069B3"/>
    <w:rsid w:val="002329CF"/>
    <w:rsid w:val="00232F5B"/>
    <w:rsid w:val="002430DB"/>
    <w:rsid w:val="00247C29"/>
    <w:rsid w:val="0025432F"/>
    <w:rsid w:val="00260467"/>
    <w:rsid w:val="00263EA3"/>
    <w:rsid w:val="00284F85"/>
    <w:rsid w:val="00290915"/>
    <w:rsid w:val="002A22E2"/>
    <w:rsid w:val="002C64F7"/>
    <w:rsid w:val="002E68F5"/>
    <w:rsid w:val="002F2188"/>
    <w:rsid w:val="002F41F2"/>
    <w:rsid w:val="00301BF3"/>
    <w:rsid w:val="0030208D"/>
    <w:rsid w:val="0031690D"/>
    <w:rsid w:val="00323418"/>
    <w:rsid w:val="003357BF"/>
    <w:rsid w:val="00364FAD"/>
    <w:rsid w:val="0036738F"/>
    <w:rsid w:val="0036759C"/>
    <w:rsid w:val="00367AE5"/>
    <w:rsid w:val="00367D71"/>
    <w:rsid w:val="0038150A"/>
    <w:rsid w:val="003A0DB6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927"/>
    <w:rsid w:val="00421CB2"/>
    <w:rsid w:val="004268B9"/>
    <w:rsid w:val="004320A2"/>
    <w:rsid w:val="00433B96"/>
    <w:rsid w:val="004440F1"/>
    <w:rsid w:val="004456DD"/>
    <w:rsid w:val="00446CDF"/>
    <w:rsid w:val="004521B7"/>
    <w:rsid w:val="00462AB5"/>
    <w:rsid w:val="00465EAF"/>
    <w:rsid w:val="004738C5"/>
    <w:rsid w:val="004754D6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4F4C7F"/>
    <w:rsid w:val="004F4D27"/>
    <w:rsid w:val="0050321C"/>
    <w:rsid w:val="00545397"/>
    <w:rsid w:val="0054652F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D5AE3"/>
    <w:rsid w:val="005E022E"/>
    <w:rsid w:val="005E5215"/>
    <w:rsid w:val="005F7F7E"/>
    <w:rsid w:val="00614693"/>
    <w:rsid w:val="00622CA0"/>
    <w:rsid w:val="00623C2F"/>
    <w:rsid w:val="00625E3A"/>
    <w:rsid w:val="00633578"/>
    <w:rsid w:val="00637068"/>
    <w:rsid w:val="00650811"/>
    <w:rsid w:val="00661D3E"/>
    <w:rsid w:val="006670D9"/>
    <w:rsid w:val="00674A14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6F66E2"/>
    <w:rsid w:val="00702815"/>
    <w:rsid w:val="00713675"/>
    <w:rsid w:val="00715823"/>
    <w:rsid w:val="00737B93"/>
    <w:rsid w:val="00745BF0"/>
    <w:rsid w:val="007615FE"/>
    <w:rsid w:val="0076655C"/>
    <w:rsid w:val="007742DC"/>
    <w:rsid w:val="00785344"/>
    <w:rsid w:val="00791437"/>
    <w:rsid w:val="007B0C2C"/>
    <w:rsid w:val="007B278E"/>
    <w:rsid w:val="007C5C23"/>
    <w:rsid w:val="007D6500"/>
    <w:rsid w:val="007E2A26"/>
    <w:rsid w:val="007F2348"/>
    <w:rsid w:val="00803F07"/>
    <w:rsid w:val="0080513F"/>
    <w:rsid w:val="0080749A"/>
    <w:rsid w:val="00821FB8"/>
    <w:rsid w:val="00822ACD"/>
    <w:rsid w:val="008263B8"/>
    <w:rsid w:val="00855C66"/>
    <w:rsid w:val="00871EE4"/>
    <w:rsid w:val="00877B31"/>
    <w:rsid w:val="008A2444"/>
    <w:rsid w:val="008B293F"/>
    <w:rsid w:val="008B7371"/>
    <w:rsid w:val="008D3DDB"/>
    <w:rsid w:val="008F573F"/>
    <w:rsid w:val="009007CD"/>
    <w:rsid w:val="009034EC"/>
    <w:rsid w:val="0093067A"/>
    <w:rsid w:val="00941C60"/>
    <w:rsid w:val="00966D42"/>
    <w:rsid w:val="00971689"/>
    <w:rsid w:val="00973E90"/>
    <w:rsid w:val="00975B07"/>
    <w:rsid w:val="00980B4A"/>
    <w:rsid w:val="00981D6D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64819"/>
    <w:rsid w:val="00A701B5"/>
    <w:rsid w:val="00A70AF3"/>
    <w:rsid w:val="00A714BB"/>
    <w:rsid w:val="00A71714"/>
    <w:rsid w:val="00A8467E"/>
    <w:rsid w:val="00A92D8F"/>
    <w:rsid w:val="00AB2988"/>
    <w:rsid w:val="00AB7999"/>
    <w:rsid w:val="00AC3B1D"/>
    <w:rsid w:val="00AC69EC"/>
    <w:rsid w:val="00AD3292"/>
    <w:rsid w:val="00AD74FC"/>
    <w:rsid w:val="00AE7AF0"/>
    <w:rsid w:val="00B34F4A"/>
    <w:rsid w:val="00B500CA"/>
    <w:rsid w:val="00B77B00"/>
    <w:rsid w:val="00B86314"/>
    <w:rsid w:val="00BA1C2E"/>
    <w:rsid w:val="00BA29EE"/>
    <w:rsid w:val="00BC200B"/>
    <w:rsid w:val="00BC4756"/>
    <w:rsid w:val="00BC69A4"/>
    <w:rsid w:val="00BE0680"/>
    <w:rsid w:val="00BE305F"/>
    <w:rsid w:val="00BE4E67"/>
    <w:rsid w:val="00BE7BA3"/>
    <w:rsid w:val="00BF5682"/>
    <w:rsid w:val="00BF7B09"/>
    <w:rsid w:val="00C03344"/>
    <w:rsid w:val="00C20A95"/>
    <w:rsid w:val="00C2692F"/>
    <w:rsid w:val="00C3207C"/>
    <w:rsid w:val="00C400E1"/>
    <w:rsid w:val="00C41187"/>
    <w:rsid w:val="00C51692"/>
    <w:rsid w:val="00C60C67"/>
    <w:rsid w:val="00C63C31"/>
    <w:rsid w:val="00C757A0"/>
    <w:rsid w:val="00C760DE"/>
    <w:rsid w:val="00C82630"/>
    <w:rsid w:val="00C85B4E"/>
    <w:rsid w:val="00C907F7"/>
    <w:rsid w:val="00CA2103"/>
    <w:rsid w:val="00CB6B99"/>
    <w:rsid w:val="00CE3661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74B2A"/>
    <w:rsid w:val="00D869A1"/>
    <w:rsid w:val="00DA413F"/>
    <w:rsid w:val="00DA4584"/>
    <w:rsid w:val="00DA614B"/>
    <w:rsid w:val="00DC3060"/>
    <w:rsid w:val="00DC4108"/>
    <w:rsid w:val="00DD44B2"/>
    <w:rsid w:val="00DD4B27"/>
    <w:rsid w:val="00DD5C15"/>
    <w:rsid w:val="00DE0FB2"/>
    <w:rsid w:val="00DF093E"/>
    <w:rsid w:val="00DF1CEE"/>
    <w:rsid w:val="00DF76E8"/>
    <w:rsid w:val="00E01F42"/>
    <w:rsid w:val="00E206D6"/>
    <w:rsid w:val="00E30258"/>
    <w:rsid w:val="00E3366E"/>
    <w:rsid w:val="00E52086"/>
    <w:rsid w:val="00E543A6"/>
    <w:rsid w:val="00E60479"/>
    <w:rsid w:val="00E61D73"/>
    <w:rsid w:val="00E73684"/>
    <w:rsid w:val="00E818D6"/>
    <w:rsid w:val="00E87F7A"/>
    <w:rsid w:val="00E95240"/>
    <w:rsid w:val="00E96BD7"/>
    <w:rsid w:val="00EA0DB1"/>
    <w:rsid w:val="00EA0EE9"/>
    <w:rsid w:val="00EC146E"/>
    <w:rsid w:val="00EC2549"/>
    <w:rsid w:val="00ED52CA"/>
    <w:rsid w:val="00ED5860"/>
    <w:rsid w:val="00EE35C9"/>
    <w:rsid w:val="00F057AF"/>
    <w:rsid w:val="00F05ECA"/>
    <w:rsid w:val="00F3566E"/>
    <w:rsid w:val="00F375FB"/>
    <w:rsid w:val="00F3781F"/>
    <w:rsid w:val="00F41AC1"/>
    <w:rsid w:val="00F4367A"/>
    <w:rsid w:val="00F445B1"/>
    <w:rsid w:val="00F45CD4"/>
    <w:rsid w:val="00F57963"/>
    <w:rsid w:val="00F66DCA"/>
    <w:rsid w:val="00F74F53"/>
    <w:rsid w:val="00F7606D"/>
    <w:rsid w:val="00F81670"/>
    <w:rsid w:val="00F82024"/>
    <w:rsid w:val="00F82460"/>
    <w:rsid w:val="00F95BC9"/>
    <w:rsid w:val="00FA624C"/>
    <w:rsid w:val="00FB11D6"/>
    <w:rsid w:val="00FB3571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EC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AC69EC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customStyle="1" w:styleId="Default">
    <w:name w:val="Default"/>
    <w:rsid w:val="00EC25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CommentTextChar">
    <w:name w:val="Comment Text Char"/>
    <w:link w:val="CommentText"/>
    <w:semiHidden/>
    <w:rsid w:val="00AC69EC"/>
    <w:rPr>
      <w:color w:val="000000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Downloads\Report%20to%20Council%20Children's%20Trus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7A79-5E7D-4514-BAD6-D076C549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to Council Children's Trust (3)</Template>
  <TotalTime>7</TotalTime>
  <Pages>5</Pages>
  <Words>1468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Tidball</dc:creator>
  <cp:lastModifiedBy>jthompson</cp:lastModifiedBy>
  <cp:revision>4</cp:revision>
  <cp:lastPrinted>2017-07-04T14:03:00Z</cp:lastPrinted>
  <dcterms:created xsi:type="dcterms:W3CDTF">2017-07-11T10:18:00Z</dcterms:created>
  <dcterms:modified xsi:type="dcterms:W3CDTF">2017-07-11T10:58:00Z</dcterms:modified>
</cp:coreProperties>
</file>